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ЗАОЧНОЕ 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>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22 мая 2026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Новокшенова О.А.,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секретаре Захарченко К.А.,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участием представителя истца,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№2-1093-2806/2026 по иску </w:t>
      </w:r>
      <w:r>
        <w:rPr>
          <w:rStyle w:val="cat-Addressgrp-3rplc-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</w:rPr>
        <w:t>Шпыновой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Наталье Валерьевне о взыскании задолженности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spacing w:before="0" w:after="0"/>
        <w:ind w:firstLine="72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 С Т А Н О В И Л:</w:t>
      </w:r>
    </w:p>
    <w:p>
      <w:pPr>
        <w:widowControl w:val="0"/>
        <w:spacing w:before="0" w:after="0"/>
        <w:ind w:firstLine="540"/>
        <w:jc w:val="both"/>
        <w:rPr>
          <w:sz w:val="26"/>
          <w:szCs w:val="26"/>
        </w:rPr>
      </w:pPr>
      <w:r>
        <w:rPr>
          <w:rStyle w:val="cat-Addressgrp-3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обратилось с иском к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ответчику о взыскании задолженности и судебных расходов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 мотивирован тем, что ответчик является собственником помещения по адресу: </w:t>
      </w:r>
      <w:r>
        <w:rPr>
          <w:rStyle w:val="cat-Addressgrp-4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Гагарина д.205. Истец является региональным оператором по обращению с ТКО. Истец оказал услуг по вывозу ТКО за период с 01.09.2022 по 31.10.2025.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Однако ответчик свои обязательства по оплате услуг не выполнил.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результате чего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образовалась задолженность за указанный период в размере 36161,02 рублей. </w:t>
      </w:r>
      <w:r>
        <w:rPr>
          <w:rFonts w:ascii="Times New Roman" w:eastAsia="Times New Roman" w:hAnsi="Times New Roman" w:cs="Times New Roman"/>
          <w:sz w:val="26"/>
          <w:szCs w:val="26"/>
        </w:rPr>
        <w:t>Просит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зыскать с ответчика вышеуказанную </w:t>
      </w:r>
      <w:r>
        <w:rPr>
          <w:rFonts w:ascii="Times New Roman" w:eastAsia="Times New Roman" w:hAnsi="Times New Roman" w:cs="Times New Roman"/>
          <w:sz w:val="26"/>
          <w:szCs w:val="26"/>
        </w:rPr>
        <w:t>задолженность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государственной пошлины в размере 4000 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 судебное заседание не явился, извещен надлежащим образом о месте и времени заседания, представил возражения. Руководствуясь ст.ст.117, 167, 233 ГПК РФ, мировой судья счел возможным рассмотреть дело в отсутствие ответчика, извещенного о времени и месте судебного разбирательства надлежащим образом, с согласия представителя истца в порядке заочного производства.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представитель истца исковые требования поддержал, пояснив суду, что задолженность не погашена.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письменных возражениях ответчик исковые требования не признала, пояснив, что согласно данных личного кабинета у ответчика отсутствует задолженность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кроме того, истец ссылается на Постановление Правительства от 03.06.2016 №505, которое истратило силу 01.09.2024.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письменном отзыве на возражения ответчика истец указал, что расчет задолженности выполнен корректно с применением формулы, согласно положениям Постановления Правительства от 06.05.2011 №354, количество </w:t>
      </w:r>
      <w:r>
        <w:rPr>
          <w:rFonts w:ascii="Times New Roman" w:eastAsia="Times New Roman" w:hAnsi="Times New Roman" w:cs="Times New Roman"/>
          <w:sz w:val="26"/>
          <w:szCs w:val="26"/>
        </w:rPr>
        <w:t>граждан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проживающих в помещение*норматив/12*цена на коммунальную услугу по обращению с ТКО.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письменные материалы дела, суд считает, что заявленные исковые требования подлежат удовлетворению по следующим основаниям.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выписки из ЕГРН ответчик является собственником жилого помещения по адресу: </w:t>
      </w:r>
      <w:r>
        <w:rPr>
          <w:rStyle w:val="cat-Addressgrp-5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АО «Югра-Экология» является региональным оператором по обращению с твердыми коммунальными отходами, что подтверждается Соглашением Департамента промышленности №25 от 02.04.2018, свидетельством о постановке на учет в налоговом органе.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Единые тарифы утверждены Региональной службой по тарифам ХМАО – </w:t>
      </w:r>
      <w:r>
        <w:rPr>
          <w:rStyle w:val="cat-Addressgrp-2rplc-2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 10 ЖК РФ, жилищные права и обязанности возникают из оснований, предусмотренных настоящим Кодексом, другими федеральными законами и иными правовыми актами, а также из действий участников жилищных отношений, которые хотя и не предусмотрены такими актами, но в силу общих начал и смысла жилищного законодательства порождают жилищные права и обязанности. В соответствии с этим жилищные права и обязанности возникают: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1) из договоров и иных сделок, предусмотренных федеральным законом, а также из договоров и иных сделок, хотя и не предусмотренных федеральным законом, но не противоречащих ему;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2) из актов государственных органов и актов органов местного самоуправления, которые предусмотрены жилищным законодательством в качестве основания возникновения жилищных прав и обязанностей;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3) из судебных решений, установивших жилищные права и обязанности;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4) в результате приобретения в собственность жилых помещений по основаниям, допускаемым федеральным законом;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5) из членства в жилищных или жилищно-строительных кооперативах;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6) вследствие действий (бездействия) участников жилищных отношений или наступления событий, с которыми федеральный закон или иной нормативный правовой акт связывает возникновение жилищных прав и обязанностей.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ч.4 ст. 154 ЖК РФ </w:t>
      </w:r>
      <w:r>
        <w:rPr>
          <w:rFonts w:ascii="Times New Roman" w:eastAsia="Times New Roman" w:hAnsi="Times New Roman" w:cs="Times New Roman"/>
          <w:sz w:val="26"/>
          <w:szCs w:val="26"/>
        </w:rPr>
        <w:t>плата за коммунальные услуги включает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отходами.</w:t>
      </w:r>
    </w:p>
    <w:p>
      <w:pPr>
        <w:widowControl w:val="0"/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Сослано ст.153 ЖК РФ граждане и организации обязаны своевременно и полностью вносить плату за жилое помещение и коммунальные услуги.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Обязанность по внесению платы за жилое помещение и коммунальные услуги возникает у: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1) нанимателя жилого помещения по договору социального найма с момента заключения такого договора;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1.1) нанимателя жилого помещения по договору найма жилого помещения жилищного фонда социального использования с момента заключения данного договора;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2) арендатора жилого помещения государственного или муниципального жилищного фонда с момента заключения соответствующего договора аренды;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3)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4) члена жилищного кооператива с момента предоставления жилого помещения жилищным кооперативом;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5) собственника помещения с момента возникновения права собственности на такое помещение с учетом правила, установленного </w:t>
      </w:r>
      <w:hyperlink r:id="rId4" w:anchor="dst10169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частью 3 статьи 169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6) лица, принявшего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с момента такой передачи;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7) застройщика (лица, обеспечивающего строительство многоквартирного дома) в отношении помещений в данном доме, не переданных иным лицам по передаточному акту или иному документу о передаче, с момента выдачи ему разрешения на ввод многоквартирного дома в эксплуатацию.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ч.1 ст.155 ЖК РФ плата за жилое помещение и коммунальные услуги вносится ежемесячно до десятого числа месяца, следующего за истекшим месяцем, если иной срок не установлен договором управления многоквартирным домом.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и (или) не полностью внесшие плату за жилое помещение и коммунальные услуги (должники), обязаны уплатить кредитору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сумм, за каждый день просрочки начиная со следующего дня после наступления установленного срока оплаты по день фактической выплаты включительно (ст.155 ЖК РФ).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п.1 ст.24.7 Федерального закона №89-ФЗ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отходов. Договор на оказание услуг по обращению с твердыми коммунальными отходами является публичным для регионального оператора.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п.2 ст.24.7 Федерального закона №89-ФЗ по договору оказания услуг по обращению с твердыми коммунальными отходами региональный оператор обязуется принимать твердые коммунальные отходы в объеме и в местах (на площадках) накопления, которые определены в этом договоре, и обеспечивать их транспортирование, обработку, обезвреживание, захоронение в соответствии с законодательством Российской Федерации, а собственник твердых коммунальных отходов обязуется оплачивать услуги регионального оператора по цене, определенной в пределах утвержденного в установленном порядке единого тарифа на услуги регионального оператора.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 (п.4 ст.24.7 Федерального закона №89-ФЗ).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Пункт 6 Правил предоставления коммунальных услуг собственникам и пользователям помещений в многоквартирных домах и жилых домов (утв. постановлением Правительства РФ от 6 мая 2011 г. N 354) предусматривает, что предоставление коммунальных услуг потребителю осуществляется на основании возмездного договора, содержащего положения о предоставлении коммунальных услуг, из числа договоров, указанных в пунктах 9-12 Правил.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Договор, содержащий положения о предоставлении коммунальных услуг, может быть заключен с исполнителем в письменной форме или путем совершения потребителем действий, свидетельствующих о его намерении потреблять коммунальные услуги или о фактическом потреблении таких услуг.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отсутствие договорных отношений с региональным оператором АО «Югра-Экология» исполнителем коммунальной услуги по обращению с твердыми коммунальными услугами, не освобождает потребителя от обязанности возместить стоимость на оказание коммунальной услуги по обращению с твердыми коммунальными отходами.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ст.309 ГК РФ обязательства должны исполняться надлежащим образом в соответствии с условиями обязательства и требованиями закона.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Твердыми коммунальными отходами являются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ст.61 Гражданского процессуального кодекса Российской Федерации, обстоятельства, признанные судом общеизвестными, не нуждаются в доказывании.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Общеизвестным фактом является то, что в результате обычной деятельности любого лица происходит образование и накопление бытовых отходов, которые данное лицо объективно вынуждено передавать для вывоза с места своего проживания для дальнейшей утилизации.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Изложенное свидетельствует о том, что ответчик в процессе своей жизнедеятельности и жизнедеятельности лиц, с ним проживающих, безусловно образует твердые коммунальные отходы.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ответчика, как у собственника жилого помещения, есть самостоятельная обязанность обеспечивать обращение с ТКО путем заключения договора с региональным оператором, что прямо предусмотрено ч. 5 </w:t>
      </w:r>
      <w:r>
        <w:rPr>
          <w:rStyle w:val="cat-Addressgrp-7rplc-2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30 </w:t>
      </w:r>
      <w:r>
        <w:rPr>
          <w:rStyle w:val="cat-Addressgrp-8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а Российской Федерации.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проживает в жилом помещении, в процессе его жизнедеятельности образуются ТКО. В силу положений закона вывоз ТКО является обязательным, ответчик самостоятельно их не вправе утилизировать.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договор на вывоз твердых коммунальных отходов между сторонами заключен и является действительным, поскольку был заключен путем совершения потребителем конклюдентных действий, направленных на присоединение к публичному договору.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установлено, что АО «Югра-Экология» поставило коммунальные услуги за период с 01.09.2022 по 31.10.2025, что подтверждается материалами дела.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Таким образом, анализируя приведенные правовые нормы, следует, что на ответчике лежит обязанность по уплате за коммунальные услуги.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12, 56 ГПК РФ, гражданское судопроизводство осуществляется 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основе состязательности и равноправии сторон, каждая сторона должна доказать те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обстоятельства, на которые она ссылается как на основания своих требований и </w:t>
      </w:r>
      <w:r>
        <w:rPr>
          <w:rFonts w:ascii="Times New Roman" w:eastAsia="Times New Roman" w:hAnsi="Times New Roman" w:cs="Times New Roman"/>
          <w:sz w:val="26"/>
          <w:szCs w:val="26"/>
        </w:rPr>
        <w:t>возражений.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 Эти сведения могут быть получены из объяснений сторон и третьих лиц, показаний свидетелей, письменных и вещественных доказательств.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 (ст.ст.55, 67 ГПК РФ).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 и не оспаривается сторонами, ответчик не вносил плату за обращение с ТКО.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считает доказательства истца относимыми и допустимыми.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Доказательств не оказания АО «Югра-Экология» услуг по вывозу твердых коммунальных отходов ответчиком не представлено. Также им не представлено доказательств, подтверждающих, что ответчик не пользуется площадкой для сбора отходов, которые установлены на территории </w:t>
      </w:r>
      <w:r>
        <w:rPr>
          <w:rStyle w:val="cat-Addressgrp-4rplc-3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Таким образом, на основании указанных норм закона ответчик обязан оплачивать коммунальные услуги истцу.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 представленной ответчиком выписки по лицевому счету усматривается, что начисленная и оплата по ТКО отсутствуют, </w:t>
      </w:r>
      <w:r>
        <w:rPr>
          <w:rFonts w:ascii="Times New Roman" w:eastAsia="Times New Roman" w:hAnsi="Times New Roman" w:cs="Times New Roman"/>
          <w:sz w:val="26"/>
          <w:szCs w:val="26"/>
        </w:rPr>
        <w:t>а значит доводы истца правомерны.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Также ответчиком не представлены суду надлежащие доказательства, опровергающие доводы истца о наличии задолженности, а также опровергающие расчеты истца о сумме задолженности.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Поскольку представленный истцом расчет соответствует требованиям гражданского законодательства РФ, проверен судом и не опровергнут стороной ответчика исковые требования подлежат удовлетворению,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чем пребывания истца о взыскании задолженности в </w:t>
      </w:r>
      <w:r>
        <w:rPr>
          <w:rFonts w:ascii="Times New Roman" w:eastAsia="Times New Roman" w:hAnsi="Times New Roman" w:cs="Times New Roman"/>
          <w:sz w:val="26"/>
          <w:szCs w:val="26"/>
        </w:rPr>
        <w:t>размере 36161,02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ст. 98 ГПК РФ стороне, в пользу которой состоялось решение суда, суд присуждает возместить с другой стороны все понесенные по делу судебные расходы пропорционально размеру удовлетворенных судом исковых требований, в связи с чем в пользу истца с ответчика подлежат взысканию 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4000 </w:t>
      </w:r>
      <w:r>
        <w:rPr>
          <w:rFonts w:ascii="Times New Roman" w:eastAsia="Times New Roman" w:hAnsi="Times New Roman" w:cs="Times New Roman"/>
          <w:sz w:val="26"/>
          <w:szCs w:val="26"/>
        </w:rPr>
        <w:t>рублей.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194-199, 233 ГПК РФ, мировой судья</w:t>
      </w:r>
    </w:p>
    <w:p>
      <w:pPr>
        <w:widowControl w:val="0"/>
        <w:spacing w:before="0" w:after="0"/>
        <w:ind w:right="23"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Addressgrp-6rplc-3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Югра-Экология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</w:rPr>
        <w:t>Шпыновой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Наталье Валерьевне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удовлетворить.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 </w:t>
      </w:r>
      <w:r>
        <w:rPr>
          <w:rFonts w:ascii="Times New Roman" w:eastAsia="Times New Roman" w:hAnsi="Times New Roman" w:cs="Times New Roman"/>
          <w:sz w:val="26"/>
          <w:szCs w:val="26"/>
        </w:rPr>
        <w:t>Шпыновой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Натальи Валерьевны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Style w:val="cat-PassportDatagrp-27rplc-3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в пользу </w:t>
      </w:r>
      <w:r>
        <w:rPr>
          <w:rStyle w:val="cat-Addressgrp-3rplc-4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(ИНН 8601065381) 36161,02 руб. – в счет задолженности за период с 01.09.2022 по 31.10.2025, 4000 руб. - в счет возмещения расходов по уплате государственной пошлины.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апелляционном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порядке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в окончательной форме вынесено 10 августа 2026 года в связи с поступлением апелляционной жалобы.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Addressgrp-3rplc-6">
    <w:name w:val="cat-Address grp-3 rplc-6"/>
    <w:basedOn w:val="DefaultParagraphFont"/>
  </w:style>
  <w:style w:type="character" w:customStyle="1" w:styleId="cat-Addressgrp-3rplc-8">
    <w:name w:val="cat-Address grp-3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Addressgrp-5rplc-17">
    <w:name w:val="cat-Address grp-5 rplc-17"/>
    <w:basedOn w:val="DefaultParagraphFont"/>
  </w:style>
  <w:style w:type="character" w:customStyle="1" w:styleId="cat-Addressgrp-2rplc-20">
    <w:name w:val="cat-Address grp-2 rplc-20"/>
    <w:basedOn w:val="DefaultParagraphFont"/>
  </w:style>
  <w:style w:type="character" w:customStyle="1" w:styleId="cat-Addressgrp-7rplc-25">
    <w:name w:val="cat-Address grp-7 rplc-25"/>
    <w:basedOn w:val="DefaultParagraphFont"/>
  </w:style>
  <w:style w:type="character" w:customStyle="1" w:styleId="cat-Addressgrp-8rplc-26">
    <w:name w:val="cat-Address grp-8 rplc-26"/>
    <w:basedOn w:val="DefaultParagraphFont"/>
  </w:style>
  <w:style w:type="character" w:customStyle="1" w:styleId="cat-Addressgrp-4rplc-31">
    <w:name w:val="cat-Address grp-4 rplc-31"/>
    <w:basedOn w:val="DefaultParagraphFont"/>
  </w:style>
  <w:style w:type="character" w:customStyle="1" w:styleId="cat-Addressgrp-6rplc-34">
    <w:name w:val="cat-Address grp-6 rplc-34"/>
    <w:basedOn w:val="DefaultParagraphFont"/>
  </w:style>
  <w:style w:type="character" w:customStyle="1" w:styleId="cat-PassportDatagrp-27rplc-37">
    <w:name w:val="cat-PassportData grp-27 rplc-37"/>
    <w:basedOn w:val="DefaultParagraphFont"/>
  </w:style>
  <w:style w:type="character" w:customStyle="1" w:styleId="cat-Addressgrp-3rplc-40">
    <w:name w:val="cat-Address grp-3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71925/cc9137589dd15d74afed9cc942fe2ce69987516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